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lang w:eastAsia="zh-CN"/>
        </w:rPr>
        <w:t>中南林业科技大学票据领用申请表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007"/>
        <w:gridCol w:w="1416"/>
        <w:gridCol w:w="1272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票据领用单位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票据领用人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票据领用事由</w:t>
            </w:r>
          </w:p>
        </w:tc>
        <w:tc>
          <w:tcPr>
            <w:tcW w:w="68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2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票据领用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票据名称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领用本数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起讫号码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856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票据领用单位负责人意见：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  月     日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（单位公章）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财务处分管领导审批：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财务经办人：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1、票据领用经办人须按上述要求填写完整，且经单位负责人签字同意并加盖公章；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2、票据领用原则上实行缴旧领新，前款不结清不得再次领用票据；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3、票据领用单位必须严格遵守学校收费票据管理的有关规定。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207C"/>
    <w:rsid w:val="05774A53"/>
    <w:rsid w:val="4CB12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2018-09-04T02:05:00Z</dcterms:created>
  <dc:creator>Administrator</dc:creator>
  <cp:lastModifiedBy>Administrator</cp:lastModifiedBy>
  <dcterms:modified xsi:type="dcterms:W3CDTF">2018-09-04T02:23:42Z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