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121D89" w:rsidRPr="00121D89">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6"/>
            </w:tblGrid>
            <w:tr w:rsidR="00121D89" w:rsidRPr="00121D89">
              <w:trPr>
                <w:trHeight w:val="555"/>
                <w:tblCellSpacing w:w="0" w:type="dxa"/>
              </w:trPr>
              <w:tc>
                <w:tcPr>
                  <w:tcW w:w="0" w:type="auto"/>
                  <w:vAlign w:val="center"/>
                  <w:hideMark/>
                </w:tcPr>
                <w:p w:rsidR="00121D89" w:rsidRPr="00121D89" w:rsidRDefault="00121D89" w:rsidP="00121D89">
                  <w:pPr>
                    <w:widowControl/>
                    <w:spacing w:before="300" w:after="225" w:line="432" w:lineRule="auto"/>
                    <w:jc w:val="center"/>
                    <w:rPr>
                      <w:rFonts w:ascii="Arial" w:eastAsia="宋体" w:hAnsi="Arial" w:cs="Arial"/>
                      <w:b/>
                      <w:bCs/>
                      <w:color w:val="185895"/>
                      <w:kern w:val="0"/>
                      <w:sz w:val="36"/>
                      <w:szCs w:val="36"/>
                    </w:rPr>
                  </w:pPr>
                  <w:r w:rsidRPr="00121D89">
                    <w:rPr>
                      <w:rFonts w:ascii="Arial" w:eastAsia="宋体" w:hAnsi="Arial" w:cs="Arial"/>
                      <w:b/>
                      <w:bCs/>
                      <w:color w:val="185895"/>
                      <w:kern w:val="0"/>
                      <w:sz w:val="36"/>
                      <w:szCs w:val="36"/>
                    </w:rPr>
                    <w:t>中华人民共和国财政部令第</w:t>
                  </w:r>
                  <w:r w:rsidRPr="00121D89">
                    <w:rPr>
                      <w:rFonts w:ascii="Arial" w:eastAsia="宋体" w:hAnsi="Arial" w:cs="Arial"/>
                      <w:b/>
                      <w:bCs/>
                      <w:color w:val="185895"/>
                      <w:kern w:val="0"/>
                      <w:sz w:val="36"/>
                      <w:szCs w:val="36"/>
                    </w:rPr>
                    <w:t>70</w:t>
                  </w:r>
                  <w:r w:rsidRPr="00121D89">
                    <w:rPr>
                      <w:rFonts w:ascii="Arial" w:eastAsia="宋体" w:hAnsi="Arial" w:cs="Arial"/>
                      <w:b/>
                      <w:bCs/>
                      <w:color w:val="185895"/>
                      <w:kern w:val="0"/>
                      <w:sz w:val="36"/>
                      <w:szCs w:val="36"/>
                    </w:rPr>
                    <w:t>号</w:t>
                  </w:r>
                  <w:r w:rsidRPr="00121D89">
                    <w:rPr>
                      <w:rFonts w:ascii="Arial" w:eastAsia="宋体" w:hAnsi="Arial" w:cs="Arial"/>
                      <w:b/>
                      <w:bCs/>
                      <w:color w:val="185895"/>
                      <w:kern w:val="0"/>
                      <w:sz w:val="36"/>
                      <w:szCs w:val="36"/>
                    </w:rPr>
                    <w:br/>
                  </w:r>
                  <w:r w:rsidRPr="00121D89">
                    <w:rPr>
                      <w:rFonts w:ascii="楷体_GB2312" w:eastAsia="楷体_GB2312" w:hAnsi="Arial" w:cs="Arial"/>
                      <w:b/>
                      <w:bCs/>
                      <w:color w:val="185895"/>
                      <w:kern w:val="0"/>
                      <w:sz w:val="28"/>
                      <w:szCs w:val="28"/>
                    </w:rPr>
                    <w:t>——</w:t>
                  </w:r>
                  <w:r w:rsidRPr="00121D89">
                    <w:rPr>
                      <w:rFonts w:ascii="楷体_GB2312" w:eastAsia="楷体_GB2312" w:hAnsi="Arial" w:cs="Arial"/>
                      <w:b/>
                      <w:bCs/>
                      <w:color w:val="185895"/>
                      <w:kern w:val="0"/>
                      <w:sz w:val="28"/>
                      <w:szCs w:val="28"/>
                    </w:rPr>
                    <w:t>财政票据管理办法</w:t>
                  </w:r>
                  <w:r w:rsidRPr="00121D89">
                    <w:rPr>
                      <w:rFonts w:ascii="Arial" w:eastAsia="宋体" w:hAnsi="Arial" w:cs="Arial"/>
                      <w:b/>
                      <w:bCs/>
                      <w:color w:val="185895"/>
                      <w:kern w:val="0"/>
                      <w:sz w:val="36"/>
                      <w:szCs w:val="36"/>
                    </w:rPr>
                    <w:t xml:space="preserve"> </w:t>
                  </w:r>
                </w:p>
              </w:tc>
            </w:tr>
          </w:tbl>
          <w:p w:rsidR="00121D89" w:rsidRPr="00121D89" w:rsidRDefault="00121D89" w:rsidP="00121D89">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tblPr>
            <w:tblGrid>
              <w:gridCol w:w="8306"/>
            </w:tblGrid>
            <w:tr w:rsidR="00121D89" w:rsidRPr="00121D89">
              <w:trPr>
                <w:trHeight w:val="15"/>
                <w:tblCellSpacing w:w="0" w:type="dxa"/>
              </w:trPr>
              <w:tc>
                <w:tcPr>
                  <w:tcW w:w="0" w:type="auto"/>
                  <w:vAlign w:val="center"/>
                  <w:hideMark/>
                </w:tcPr>
                <w:p w:rsidR="00121D89" w:rsidRPr="00121D89" w:rsidRDefault="00121D89" w:rsidP="00121D89">
                  <w:pPr>
                    <w:widowControl/>
                    <w:spacing w:line="15" w:lineRule="atLeast"/>
                    <w:jc w:val="left"/>
                    <w:rPr>
                      <w:rFonts w:ascii="Arial" w:eastAsia="宋体" w:hAnsi="Arial" w:cs="Arial"/>
                      <w:kern w:val="0"/>
                      <w:sz w:val="18"/>
                      <w:szCs w:val="18"/>
                    </w:rPr>
                  </w:pPr>
                  <w:r w:rsidRPr="00121D89">
                    <w:rPr>
                      <w:rFonts w:ascii="Arial" w:eastAsia="宋体" w:hAnsi="Arial" w:cs="Arial"/>
                      <w:kern w:val="0"/>
                      <w:sz w:val="18"/>
                      <w:szCs w:val="18"/>
                    </w:rPr>
                    <w:pict>
                      <v:rect id="_x0000_i1025" style="width:525pt;height:.75pt" o:hrpct="0" o:hralign="center" o:hrstd="t" o:hrnoshade="t" o:hr="t" fillcolor="#99c2e2" stroked="f"/>
                    </w:pict>
                  </w:r>
                </w:p>
              </w:tc>
            </w:tr>
          </w:tbl>
          <w:p w:rsidR="00121D89" w:rsidRPr="00121D89" w:rsidRDefault="00121D89" w:rsidP="00121D89">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tblPr>
            <w:tblGrid>
              <w:gridCol w:w="8306"/>
            </w:tblGrid>
            <w:tr w:rsidR="00121D89" w:rsidRPr="00121D89">
              <w:trPr>
                <w:tblCellSpacing w:w="0" w:type="dxa"/>
              </w:trPr>
              <w:tc>
                <w:tcPr>
                  <w:tcW w:w="0" w:type="auto"/>
                  <w:vAlign w:val="center"/>
                  <w:hideMark/>
                </w:tcPr>
                <w:p w:rsidR="00121D89" w:rsidRPr="00121D89" w:rsidRDefault="00121D89" w:rsidP="00121D89">
                  <w:pPr>
                    <w:widowControl/>
                    <w:spacing w:line="432" w:lineRule="auto"/>
                    <w:jc w:val="left"/>
                    <w:rPr>
                      <w:rFonts w:ascii="Arial" w:eastAsia="宋体" w:hAnsi="Arial" w:cs="Arial"/>
                      <w:kern w:val="0"/>
                      <w:sz w:val="24"/>
                      <w:szCs w:val="24"/>
                    </w:rPr>
                  </w:pPr>
                </w:p>
              </w:tc>
            </w:tr>
          </w:tbl>
          <w:p w:rsidR="00121D89" w:rsidRPr="00121D89" w:rsidRDefault="00121D89" w:rsidP="00121D89">
            <w:pPr>
              <w:widowControl/>
              <w:spacing w:line="432" w:lineRule="auto"/>
              <w:jc w:val="left"/>
              <w:rPr>
                <w:rFonts w:ascii="Arial" w:eastAsia="宋体" w:hAnsi="Arial" w:cs="Arial"/>
                <w:kern w:val="0"/>
                <w:sz w:val="18"/>
                <w:szCs w:val="18"/>
              </w:rPr>
            </w:pPr>
          </w:p>
        </w:tc>
      </w:tr>
      <w:tr w:rsidR="00121D89" w:rsidRPr="00121D89">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8306"/>
            </w:tblGrid>
            <w:tr w:rsidR="00121D89" w:rsidRPr="00121D89">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7060"/>
                  </w:tblGrid>
                  <w:tr w:rsidR="00121D89" w:rsidRPr="00121D89">
                    <w:trPr>
                      <w:tblCellSpacing w:w="0" w:type="dxa"/>
                      <w:jc w:val="center"/>
                    </w:trPr>
                    <w:tc>
                      <w:tcPr>
                        <w:tcW w:w="0" w:type="auto"/>
                        <w:vAlign w:val="center"/>
                        <w:hideMark/>
                      </w:tcPr>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br/>
                          <w:t xml:space="preserve">       </w:t>
                        </w:r>
                        <w:r w:rsidRPr="00121D89">
                          <w:rPr>
                            <w:rFonts w:ascii="Arial" w:eastAsia="宋体" w:hAnsi="Arial" w:cs="Arial"/>
                            <w:kern w:val="0"/>
                            <w:sz w:val="24"/>
                            <w:szCs w:val="24"/>
                          </w:rPr>
                          <w:t>《财政票据管理办法》已经</w:t>
                        </w:r>
                        <w:r w:rsidRPr="00121D89">
                          <w:rPr>
                            <w:rFonts w:ascii="Arial" w:eastAsia="宋体" w:hAnsi="Arial" w:cs="Arial"/>
                            <w:kern w:val="0"/>
                            <w:sz w:val="24"/>
                            <w:szCs w:val="24"/>
                          </w:rPr>
                          <w:t>2012</w:t>
                        </w:r>
                        <w:r w:rsidRPr="00121D89">
                          <w:rPr>
                            <w:rFonts w:ascii="Arial" w:eastAsia="宋体" w:hAnsi="Arial" w:cs="Arial"/>
                            <w:kern w:val="0"/>
                            <w:sz w:val="24"/>
                            <w:szCs w:val="24"/>
                          </w:rPr>
                          <w:t>年</w:t>
                        </w:r>
                        <w:r w:rsidRPr="00121D89">
                          <w:rPr>
                            <w:rFonts w:ascii="Arial" w:eastAsia="宋体" w:hAnsi="Arial" w:cs="Arial"/>
                            <w:kern w:val="0"/>
                            <w:sz w:val="24"/>
                            <w:szCs w:val="24"/>
                          </w:rPr>
                          <w:t>10</w:t>
                        </w:r>
                        <w:r w:rsidRPr="00121D89">
                          <w:rPr>
                            <w:rFonts w:ascii="Arial" w:eastAsia="宋体" w:hAnsi="Arial" w:cs="Arial"/>
                            <w:kern w:val="0"/>
                            <w:sz w:val="24"/>
                            <w:szCs w:val="24"/>
                          </w:rPr>
                          <w:t>月</w:t>
                        </w:r>
                        <w:r w:rsidRPr="00121D89">
                          <w:rPr>
                            <w:rFonts w:ascii="Arial" w:eastAsia="宋体" w:hAnsi="Arial" w:cs="Arial"/>
                            <w:kern w:val="0"/>
                            <w:sz w:val="24"/>
                            <w:szCs w:val="24"/>
                          </w:rPr>
                          <w:t>11</w:t>
                        </w:r>
                        <w:r w:rsidRPr="00121D89">
                          <w:rPr>
                            <w:rFonts w:ascii="Arial" w:eastAsia="宋体" w:hAnsi="Arial" w:cs="Arial"/>
                            <w:kern w:val="0"/>
                            <w:sz w:val="24"/>
                            <w:szCs w:val="24"/>
                          </w:rPr>
                          <w:t>日财政部部务会议审议通过，现予公布，自</w:t>
                        </w:r>
                        <w:r w:rsidRPr="00121D89">
                          <w:rPr>
                            <w:rFonts w:ascii="Arial" w:eastAsia="宋体" w:hAnsi="Arial" w:cs="Arial"/>
                            <w:kern w:val="0"/>
                            <w:sz w:val="24"/>
                            <w:szCs w:val="24"/>
                          </w:rPr>
                          <w:t>2013</w:t>
                        </w:r>
                        <w:r w:rsidRPr="00121D89">
                          <w:rPr>
                            <w:rFonts w:ascii="Arial" w:eastAsia="宋体" w:hAnsi="Arial" w:cs="Arial"/>
                            <w:kern w:val="0"/>
                            <w:sz w:val="24"/>
                            <w:szCs w:val="24"/>
                          </w:rPr>
                          <w:t>年</w:t>
                        </w:r>
                        <w:r w:rsidRPr="00121D89">
                          <w:rPr>
                            <w:rFonts w:ascii="Arial" w:eastAsia="宋体" w:hAnsi="Arial" w:cs="Arial"/>
                            <w:kern w:val="0"/>
                            <w:sz w:val="24"/>
                            <w:szCs w:val="24"/>
                          </w:rPr>
                          <w:t xml:space="preserve">1 </w:t>
                        </w:r>
                        <w:r w:rsidRPr="00121D89">
                          <w:rPr>
                            <w:rFonts w:ascii="Arial" w:eastAsia="宋体" w:hAnsi="Arial" w:cs="Arial"/>
                            <w:kern w:val="0"/>
                            <w:sz w:val="24"/>
                            <w:szCs w:val="24"/>
                          </w:rPr>
                          <w:t>月</w:t>
                        </w:r>
                        <w:r w:rsidRPr="00121D89">
                          <w:rPr>
                            <w:rFonts w:ascii="Arial" w:eastAsia="宋体" w:hAnsi="Arial" w:cs="Arial"/>
                            <w:kern w:val="0"/>
                            <w:sz w:val="24"/>
                            <w:szCs w:val="24"/>
                          </w:rPr>
                          <w:t xml:space="preserve">1 </w:t>
                        </w:r>
                        <w:r w:rsidRPr="00121D89">
                          <w:rPr>
                            <w:rFonts w:ascii="Arial" w:eastAsia="宋体" w:hAnsi="Arial" w:cs="Arial"/>
                            <w:kern w:val="0"/>
                            <w:sz w:val="24"/>
                            <w:szCs w:val="24"/>
                          </w:rPr>
                          <w:t>日起施行。</w:t>
                        </w:r>
                      </w:p>
                      <w:p w:rsidR="00121D89" w:rsidRPr="00121D89" w:rsidRDefault="00121D89" w:rsidP="00121D89">
                        <w:pPr>
                          <w:widowControl/>
                          <w:spacing w:before="100" w:beforeAutospacing="1" w:after="100" w:afterAutospacing="1" w:line="432" w:lineRule="auto"/>
                          <w:jc w:val="right"/>
                          <w:rPr>
                            <w:rFonts w:ascii="Arial" w:eastAsia="宋体" w:hAnsi="Arial" w:cs="Arial"/>
                            <w:kern w:val="0"/>
                            <w:sz w:val="24"/>
                            <w:szCs w:val="24"/>
                          </w:rPr>
                        </w:pPr>
                        <w:r w:rsidRPr="00121D89">
                          <w:rPr>
                            <w:rFonts w:ascii="Arial" w:eastAsia="宋体" w:hAnsi="Arial" w:cs="Arial"/>
                            <w:kern w:val="0"/>
                            <w:sz w:val="24"/>
                            <w:szCs w:val="24"/>
                          </w:rPr>
                          <w:t> </w:t>
                        </w:r>
                        <w:r w:rsidRPr="00121D89">
                          <w:rPr>
                            <w:rFonts w:ascii="Arial" w:eastAsia="宋体" w:hAnsi="Arial" w:cs="Arial"/>
                            <w:kern w:val="0"/>
                            <w:sz w:val="24"/>
                            <w:szCs w:val="24"/>
                          </w:rPr>
                          <w:t>部长</w:t>
                        </w:r>
                        <w:r w:rsidRPr="00121D89">
                          <w:rPr>
                            <w:rFonts w:ascii="Arial" w:eastAsia="宋体" w:hAnsi="Arial" w:cs="Arial"/>
                            <w:kern w:val="0"/>
                            <w:sz w:val="24"/>
                            <w:szCs w:val="24"/>
                          </w:rPr>
                          <w:t> </w:t>
                        </w:r>
                        <w:r w:rsidRPr="00121D89">
                          <w:rPr>
                            <w:rFonts w:ascii="Arial" w:eastAsia="宋体" w:hAnsi="Arial" w:cs="Arial"/>
                            <w:kern w:val="0"/>
                            <w:sz w:val="24"/>
                            <w:szCs w:val="24"/>
                          </w:rPr>
                          <w:t>谢旭人</w:t>
                        </w:r>
                      </w:p>
                      <w:p w:rsidR="00121D89" w:rsidRPr="00121D89" w:rsidRDefault="00121D89" w:rsidP="00121D89">
                        <w:pPr>
                          <w:widowControl/>
                          <w:spacing w:before="100" w:beforeAutospacing="1" w:after="100" w:afterAutospacing="1" w:line="432" w:lineRule="auto"/>
                          <w:jc w:val="right"/>
                          <w:rPr>
                            <w:rFonts w:ascii="Arial" w:eastAsia="宋体" w:hAnsi="Arial" w:cs="Arial"/>
                            <w:kern w:val="0"/>
                            <w:sz w:val="24"/>
                            <w:szCs w:val="24"/>
                          </w:rPr>
                        </w:pPr>
                        <w:r w:rsidRPr="00121D89">
                          <w:rPr>
                            <w:rFonts w:ascii="Arial" w:eastAsia="宋体" w:hAnsi="Arial" w:cs="Arial"/>
                            <w:kern w:val="0"/>
                            <w:sz w:val="24"/>
                            <w:szCs w:val="24"/>
                          </w:rPr>
                          <w:t> 2012</w:t>
                        </w:r>
                        <w:r w:rsidRPr="00121D89">
                          <w:rPr>
                            <w:rFonts w:ascii="Arial" w:eastAsia="宋体" w:hAnsi="Arial" w:cs="Arial"/>
                            <w:kern w:val="0"/>
                            <w:sz w:val="24"/>
                            <w:szCs w:val="24"/>
                          </w:rPr>
                          <w:t>年</w:t>
                        </w:r>
                        <w:r w:rsidRPr="00121D89">
                          <w:rPr>
                            <w:rFonts w:ascii="Arial" w:eastAsia="宋体" w:hAnsi="Arial" w:cs="Arial"/>
                            <w:kern w:val="0"/>
                            <w:sz w:val="24"/>
                            <w:szCs w:val="24"/>
                          </w:rPr>
                          <w:t>10</w:t>
                        </w:r>
                        <w:r w:rsidRPr="00121D89">
                          <w:rPr>
                            <w:rFonts w:ascii="Arial" w:eastAsia="宋体" w:hAnsi="Arial" w:cs="Arial"/>
                            <w:kern w:val="0"/>
                            <w:sz w:val="24"/>
                            <w:szCs w:val="24"/>
                          </w:rPr>
                          <w:t>月</w:t>
                        </w:r>
                        <w:r w:rsidRPr="00121D89">
                          <w:rPr>
                            <w:rFonts w:ascii="Arial" w:eastAsia="宋体" w:hAnsi="Arial" w:cs="Arial"/>
                            <w:kern w:val="0"/>
                            <w:sz w:val="24"/>
                            <w:szCs w:val="24"/>
                          </w:rPr>
                          <w:t>22</w:t>
                        </w:r>
                        <w:r w:rsidRPr="00121D89">
                          <w:rPr>
                            <w:rFonts w:ascii="Arial" w:eastAsia="宋体" w:hAnsi="Arial" w:cs="Arial"/>
                            <w:kern w:val="0"/>
                            <w:sz w:val="24"/>
                            <w:szCs w:val="24"/>
                          </w:rPr>
                          <w:t>日</w:t>
                        </w:r>
                      </w:p>
                      <w:p w:rsidR="00121D89" w:rsidRPr="00121D89" w:rsidRDefault="00121D89" w:rsidP="00121D89">
                        <w:pPr>
                          <w:widowControl/>
                          <w:spacing w:before="100" w:beforeAutospacing="1" w:after="100" w:afterAutospacing="1" w:line="432" w:lineRule="auto"/>
                          <w:jc w:val="center"/>
                          <w:rPr>
                            <w:rFonts w:ascii="Arial" w:eastAsia="宋体" w:hAnsi="Arial" w:cs="Arial"/>
                            <w:kern w:val="0"/>
                            <w:sz w:val="24"/>
                            <w:szCs w:val="24"/>
                          </w:rPr>
                        </w:pPr>
                        <w:r w:rsidRPr="00121D89">
                          <w:rPr>
                            <w:rFonts w:ascii="Arial" w:eastAsia="宋体" w:hAnsi="Arial" w:cs="Arial"/>
                            <w:b/>
                            <w:bCs/>
                            <w:kern w:val="0"/>
                            <w:sz w:val="24"/>
                            <w:szCs w:val="24"/>
                          </w:rPr>
                          <w:t>第一章</w:t>
                        </w:r>
                        <w:r w:rsidRPr="00121D89">
                          <w:rPr>
                            <w:rFonts w:ascii="Arial" w:eastAsia="宋体" w:hAnsi="Arial" w:cs="Arial"/>
                            <w:b/>
                            <w:bCs/>
                            <w:kern w:val="0"/>
                            <w:sz w:val="24"/>
                            <w:szCs w:val="24"/>
                          </w:rPr>
                          <w:t xml:space="preserve"> </w:t>
                        </w:r>
                        <w:r w:rsidRPr="00121D89">
                          <w:rPr>
                            <w:rFonts w:ascii="Arial" w:eastAsia="宋体" w:hAnsi="Arial" w:cs="Arial"/>
                            <w:b/>
                            <w:bCs/>
                            <w:kern w:val="0"/>
                            <w:sz w:val="24"/>
                            <w:szCs w:val="24"/>
                          </w:rPr>
                          <w:t>总</w:t>
                        </w:r>
                        <w:r w:rsidRPr="00121D89">
                          <w:rPr>
                            <w:rFonts w:ascii="Arial" w:eastAsia="宋体" w:hAnsi="Arial" w:cs="Arial"/>
                            <w:b/>
                            <w:bCs/>
                            <w:kern w:val="0"/>
                            <w:sz w:val="24"/>
                            <w:szCs w:val="24"/>
                          </w:rPr>
                          <w:t xml:space="preserve">  </w:t>
                        </w:r>
                        <w:r w:rsidRPr="00121D89">
                          <w:rPr>
                            <w:rFonts w:ascii="Arial" w:eastAsia="宋体" w:hAnsi="Arial" w:cs="Arial"/>
                            <w:b/>
                            <w:bCs/>
                            <w:kern w:val="0"/>
                            <w:sz w:val="24"/>
                            <w:szCs w:val="24"/>
                          </w:rPr>
                          <w:t>则</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第一条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为了规范财政票据行为，加强政府非税收入征收管理和单位财务监督，维护国家财经秩序，保护公民、法人和其他组织的合法权益，根据国家有关规定，制定本办法。</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第二条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财政票据的印制、领购、发放、使用、保管、核销、销毁及监督检查等活动，适用本办法。</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第三条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本办法所称财政票据，是指由财政部门监（印）制、发放、管理，国家机关、事业单位、具有公共管理或者公共服务职能的社会团体及其他组织（以下简称</w:t>
                        </w:r>
                        <w:r w:rsidRPr="00121D89">
                          <w:rPr>
                            <w:rFonts w:ascii="Arial" w:eastAsia="宋体" w:hAnsi="Arial" w:cs="Arial"/>
                            <w:kern w:val="0"/>
                            <w:sz w:val="24"/>
                            <w:szCs w:val="24"/>
                          </w:rPr>
                          <w:t>“</w:t>
                        </w:r>
                        <w:r w:rsidRPr="00121D89">
                          <w:rPr>
                            <w:rFonts w:ascii="Arial" w:eastAsia="宋体" w:hAnsi="Arial" w:cs="Arial"/>
                            <w:kern w:val="0"/>
                            <w:sz w:val="24"/>
                            <w:szCs w:val="24"/>
                          </w:rPr>
                          <w:t>行政事业单位</w:t>
                        </w:r>
                        <w:r w:rsidRPr="00121D89">
                          <w:rPr>
                            <w:rFonts w:ascii="Arial" w:eastAsia="宋体" w:hAnsi="Arial" w:cs="Arial"/>
                            <w:kern w:val="0"/>
                            <w:sz w:val="24"/>
                            <w:szCs w:val="24"/>
                          </w:rPr>
                          <w:t>”</w:t>
                        </w:r>
                        <w:r w:rsidRPr="00121D89">
                          <w:rPr>
                            <w:rFonts w:ascii="Arial" w:eastAsia="宋体" w:hAnsi="Arial" w:cs="Arial"/>
                            <w:kern w:val="0"/>
                            <w:sz w:val="24"/>
                            <w:szCs w:val="24"/>
                          </w:rPr>
                          <w:t>）依法收取政府非税收入或者从事非营利性活动收取财物时，向公民、法人和其他组织开具的凭证。</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财政票据是财务收支和会计核算的原始凭证，是财政、审计等</w:t>
                        </w:r>
                        <w:r w:rsidRPr="00121D89">
                          <w:rPr>
                            <w:rFonts w:ascii="Arial" w:eastAsia="宋体" w:hAnsi="Arial" w:cs="Arial"/>
                            <w:kern w:val="0"/>
                            <w:sz w:val="24"/>
                            <w:szCs w:val="24"/>
                          </w:rPr>
                          <w:lastRenderedPageBreak/>
                          <w:t>部门进行监督检查的重要依据。</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第四条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财政部门是财政票据的主管部门。</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财政部负责全国财政票据管理工作，承担中央单位财政票据的印制、发放、核销、销毁和监督检查等工作，指导地方财政票据管理工作。</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省、自治区、直辖市人民政府财政部门（以下简称省级财政部门）负责本行政区域财政票据的印制、发放、核销、销毁和监督检查等工作，指导下级财政部</w:t>
                        </w:r>
                        <w:proofErr w:type="gramStart"/>
                        <w:r w:rsidRPr="00121D89">
                          <w:rPr>
                            <w:rFonts w:ascii="Arial" w:eastAsia="宋体" w:hAnsi="Arial" w:cs="Arial"/>
                            <w:kern w:val="0"/>
                            <w:sz w:val="24"/>
                            <w:szCs w:val="24"/>
                          </w:rPr>
                          <w:t>门财政</w:t>
                        </w:r>
                        <w:proofErr w:type="gramEnd"/>
                        <w:r w:rsidRPr="00121D89">
                          <w:rPr>
                            <w:rFonts w:ascii="Arial" w:eastAsia="宋体" w:hAnsi="Arial" w:cs="Arial"/>
                            <w:kern w:val="0"/>
                            <w:sz w:val="24"/>
                            <w:szCs w:val="24"/>
                          </w:rPr>
                          <w:t>票据管理工作。</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省级以下财政部门负责本行政区域财政票据的申领、发放、核销、销毁和监督检查等工作。</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第五条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财政部门应当积极推进财政票据电子化改革，依托计算机和网络技术手段，实行电子开票、自动核销、全程跟踪、源头控制，提高财政票据管理水平。</w:t>
                        </w:r>
                      </w:p>
                      <w:p w:rsidR="00121D89" w:rsidRPr="00121D89" w:rsidRDefault="00121D89" w:rsidP="00121D89">
                        <w:pPr>
                          <w:widowControl/>
                          <w:spacing w:before="100" w:beforeAutospacing="1" w:after="100" w:afterAutospacing="1" w:line="432" w:lineRule="auto"/>
                          <w:jc w:val="center"/>
                          <w:rPr>
                            <w:rFonts w:ascii="Arial" w:eastAsia="宋体" w:hAnsi="Arial" w:cs="Arial"/>
                            <w:kern w:val="0"/>
                            <w:sz w:val="24"/>
                            <w:szCs w:val="24"/>
                          </w:rPr>
                        </w:pPr>
                        <w:r w:rsidRPr="00121D89">
                          <w:rPr>
                            <w:rFonts w:ascii="Arial" w:eastAsia="宋体" w:hAnsi="Arial" w:cs="Arial"/>
                            <w:b/>
                            <w:bCs/>
                            <w:kern w:val="0"/>
                            <w:sz w:val="24"/>
                            <w:szCs w:val="24"/>
                          </w:rPr>
                          <w:t>第二章</w:t>
                        </w:r>
                        <w:r w:rsidRPr="00121D89">
                          <w:rPr>
                            <w:rFonts w:ascii="Arial" w:eastAsia="宋体" w:hAnsi="Arial" w:cs="Arial"/>
                            <w:b/>
                            <w:bCs/>
                            <w:kern w:val="0"/>
                            <w:sz w:val="24"/>
                            <w:szCs w:val="24"/>
                          </w:rPr>
                          <w:t xml:space="preserve"> </w:t>
                        </w:r>
                        <w:r w:rsidRPr="00121D89">
                          <w:rPr>
                            <w:rFonts w:ascii="Arial" w:eastAsia="宋体" w:hAnsi="Arial" w:cs="Arial"/>
                            <w:b/>
                            <w:bCs/>
                            <w:kern w:val="0"/>
                            <w:sz w:val="24"/>
                            <w:szCs w:val="24"/>
                          </w:rPr>
                          <w:t>财政票据的种类、适用范围和内容</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第六条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财政票据的种类和适用范围如下：</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（一）非</w:t>
                        </w:r>
                        <w:proofErr w:type="gramStart"/>
                        <w:r w:rsidRPr="00121D89">
                          <w:rPr>
                            <w:rFonts w:ascii="Arial" w:eastAsia="宋体" w:hAnsi="Arial" w:cs="Arial"/>
                            <w:kern w:val="0"/>
                            <w:sz w:val="24"/>
                            <w:szCs w:val="24"/>
                          </w:rPr>
                          <w:t>税收入类票据</w:t>
                        </w:r>
                        <w:proofErr w:type="gramEnd"/>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w:t>
                        </w:r>
                        <w:r w:rsidRPr="00121D89">
                          <w:rPr>
                            <w:rFonts w:ascii="Arial" w:eastAsia="宋体" w:hAnsi="Arial" w:cs="Arial"/>
                            <w:kern w:val="0"/>
                            <w:sz w:val="24"/>
                            <w:szCs w:val="24"/>
                          </w:rPr>
                          <w:t>1.</w:t>
                        </w:r>
                        <w:r w:rsidRPr="00121D89">
                          <w:rPr>
                            <w:rFonts w:ascii="Arial" w:eastAsia="宋体" w:hAnsi="Arial" w:cs="Arial"/>
                            <w:kern w:val="0"/>
                            <w:sz w:val="24"/>
                            <w:szCs w:val="24"/>
                          </w:rPr>
                          <w:t>非税收入通用票据，是指行政事业单位依法收取政府非税收入时开具的通用凭证。</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w:t>
                        </w:r>
                        <w:r w:rsidRPr="00121D89">
                          <w:rPr>
                            <w:rFonts w:ascii="Arial" w:eastAsia="宋体" w:hAnsi="Arial" w:cs="Arial"/>
                            <w:kern w:val="0"/>
                            <w:sz w:val="24"/>
                            <w:szCs w:val="24"/>
                          </w:rPr>
                          <w:t>2.</w:t>
                        </w:r>
                        <w:r w:rsidRPr="00121D89">
                          <w:rPr>
                            <w:rFonts w:ascii="Arial" w:eastAsia="宋体" w:hAnsi="Arial" w:cs="Arial"/>
                            <w:kern w:val="0"/>
                            <w:sz w:val="24"/>
                            <w:szCs w:val="24"/>
                          </w:rPr>
                          <w:t>非税收入专用票据，是指特定的行政事业单位依法收取特定的</w:t>
                        </w:r>
                        <w:r w:rsidRPr="00121D89">
                          <w:rPr>
                            <w:rFonts w:ascii="Arial" w:eastAsia="宋体" w:hAnsi="Arial" w:cs="Arial"/>
                            <w:kern w:val="0"/>
                            <w:sz w:val="24"/>
                            <w:szCs w:val="24"/>
                          </w:rPr>
                          <w:lastRenderedPageBreak/>
                          <w:t>政府非税收入时开具的专用凭证。主要包括行政事业性收费票据、政府性基金票据、国有资源（资产）收入票据、罚没票据等。</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w:t>
                        </w:r>
                        <w:r w:rsidRPr="00121D89">
                          <w:rPr>
                            <w:rFonts w:ascii="Arial" w:eastAsia="宋体" w:hAnsi="Arial" w:cs="Arial"/>
                            <w:kern w:val="0"/>
                            <w:sz w:val="24"/>
                            <w:szCs w:val="24"/>
                          </w:rPr>
                          <w:t>3.</w:t>
                        </w:r>
                        <w:r w:rsidRPr="00121D89">
                          <w:rPr>
                            <w:rFonts w:ascii="Arial" w:eastAsia="宋体" w:hAnsi="Arial" w:cs="Arial"/>
                            <w:kern w:val="0"/>
                            <w:sz w:val="24"/>
                            <w:szCs w:val="24"/>
                          </w:rPr>
                          <w:t>非税收</w:t>
                        </w:r>
                        <w:proofErr w:type="gramStart"/>
                        <w:r w:rsidRPr="00121D89">
                          <w:rPr>
                            <w:rFonts w:ascii="Arial" w:eastAsia="宋体" w:hAnsi="Arial" w:cs="Arial"/>
                            <w:kern w:val="0"/>
                            <w:sz w:val="24"/>
                            <w:szCs w:val="24"/>
                          </w:rPr>
                          <w:t>入一般</w:t>
                        </w:r>
                        <w:proofErr w:type="gramEnd"/>
                        <w:r w:rsidRPr="00121D89">
                          <w:rPr>
                            <w:rFonts w:ascii="Arial" w:eastAsia="宋体" w:hAnsi="Arial" w:cs="Arial"/>
                            <w:kern w:val="0"/>
                            <w:sz w:val="24"/>
                            <w:szCs w:val="24"/>
                          </w:rPr>
                          <w:t>缴款书，是指实施政府非税收入收缴管理制度改革的行政事业单位收缴政府非税收入时开具的通用凭证。</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（二）结算类票据</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资金往来结算票据，是指行政事业单位在发生暂收、代收和单位内部资金往来结算时开具的凭证。</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（三）其他财政票据</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w:t>
                        </w:r>
                        <w:r w:rsidRPr="00121D89">
                          <w:rPr>
                            <w:rFonts w:ascii="Arial" w:eastAsia="宋体" w:hAnsi="Arial" w:cs="Arial"/>
                            <w:kern w:val="0"/>
                            <w:sz w:val="24"/>
                            <w:szCs w:val="24"/>
                          </w:rPr>
                          <w:t>1.</w:t>
                        </w:r>
                        <w:r w:rsidRPr="00121D89">
                          <w:rPr>
                            <w:rFonts w:ascii="Arial" w:eastAsia="宋体" w:hAnsi="Arial" w:cs="Arial"/>
                            <w:kern w:val="0"/>
                            <w:sz w:val="24"/>
                            <w:szCs w:val="24"/>
                          </w:rPr>
                          <w:t>公益事业捐赠票据，是指国家机关、公益性事业单位、公益性社会团体和其他公益性组织依法接受公益性捐赠时开具的凭证。</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w:t>
                        </w:r>
                        <w:r w:rsidRPr="00121D89">
                          <w:rPr>
                            <w:rFonts w:ascii="Arial" w:eastAsia="宋体" w:hAnsi="Arial" w:cs="Arial"/>
                            <w:kern w:val="0"/>
                            <w:sz w:val="24"/>
                            <w:szCs w:val="24"/>
                          </w:rPr>
                          <w:t>2.</w:t>
                        </w:r>
                        <w:r w:rsidRPr="00121D89">
                          <w:rPr>
                            <w:rFonts w:ascii="Arial" w:eastAsia="宋体" w:hAnsi="Arial" w:cs="Arial"/>
                            <w:kern w:val="0"/>
                            <w:sz w:val="24"/>
                            <w:szCs w:val="24"/>
                          </w:rPr>
                          <w:t>医疗收费票据，是指非营利医疗卫生机构从事医疗服务取得医疗收入时开具的凭证。</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w:t>
                        </w:r>
                        <w:r w:rsidRPr="00121D89">
                          <w:rPr>
                            <w:rFonts w:ascii="Arial" w:eastAsia="宋体" w:hAnsi="Arial" w:cs="Arial"/>
                            <w:kern w:val="0"/>
                            <w:sz w:val="24"/>
                            <w:szCs w:val="24"/>
                          </w:rPr>
                          <w:t>3.</w:t>
                        </w:r>
                        <w:r w:rsidRPr="00121D89">
                          <w:rPr>
                            <w:rFonts w:ascii="Arial" w:eastAsia="宋体" w:hAnsi="Arial" w:cs="Arial"/>
                            <w:kern w:val="0"/>
                            <w:sz w:val="24"/>
                            <w:szCs w:val="24"/>
                          </w:rPr>
                          <w:t>社会团体会费票据，是指依法成立的社会团体向会员收取会费时开具的凭证。</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w:t>
                        </w:r>
                        <w:r w:rsidRPr="00121D89">
                          <w:rPr>
                            <w:rFonts w:ascii="Arial" w:eastAsia="宋体" w:hAnsi="Arial" w:cs="Arial"/>
                            <w:kern w:val="0"/>
                            <w:sz w:val="24"/>
                            <w:szCs w:val="24"/>
                          </w:rPr>
                          <w:t>4.</w:t>
                        </w:r>
                        <w:r w:rsidRPr="00121D89">
                          <w:rPr>
                            <w:rFonts w:ascii="Arial" w:eastAsia="宋体" w:hAnsi="Arial" w:cs="Arial"/>
                            <w:kern w:val="0"/>
                            <w:sz w:val="24"/>
                            <w:szCs w:val="24"/>
                          </w:rPr>
                          <w:t>其他应当由财政部门管理的票据。</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第七条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财政票据包括非定额和定额两种形式。</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非定额财政票据应当包括票据名称、票据编码、票据监制章、项目、标准、数量、金额、交款人、开票日期、联次及其用途、开票单位、开票人、复核人等内容。</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lastRenderedPageBreak/>
                          <w:t xml:space="preserve">　　定额财政票据应当包括票据名称、票据编码、票据监制章、金额、开票日期、联次及其用途等内容。</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第八条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非定额财政票据一般设置三联，包括存根联、收据联、记账联，各联次采用不同颜色予以区分。定额财政票据一般设置两联，包括存根联、收据联。存根联由开票方留存，收据联由支付方收执，记账联由开票方留做记账凭证。</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非税收</w:t>
                        </w:r>
                        <w:proofErr w:type="gramStart"/>
                        <w:r w:rsidRPr="00121D89">
                          <w:rPr>
                            <w:rFonts w:ascii="Arial" w:eastAsia="宋体" w:hAnsi="Arial" w:cs="Arial"/>
                            <w:kern w:val="0"/>
                            <w:sz w:val="24"/>
                            <w:szCs w:val="24"/>
                          </w:rPr>
                          <w:t>入一般缴款书属于</w:t>
                        </w:r>
                        <w:proofErr w:type="gramEnd"/>
                        <w:r w:rsidRPr="00121D89">
                          <w:rPr>
                            <w:rFonts w:ascii="Arial" w:eastAsia="宋体" w:hAnsi="Arial" w:cs="Arial"/>
                            <w:kern w:val="0"/>
                            <w:sz w:val="24"/>
                            <w:szCs w:val="24"/>
                          </w:rPr>
                          <w:t>非定额财政票据，一般设置五联，包括回单联、借方凭证、贷方凭证、收据联、存根联。回单</w:t>
                        </w:r>
                        <w:proofErr w:type="gramStart"/>
                        <w:r w:rsidRPr="00121D89">
                          <w:rPr>
                            <w:rFonts w:ascii="Arial" w:eastAsia="宋体" w:hAnsi="Arial" w:cs="Arial"/>
                            <w:kern w:val="0"/>
                            <w:sz w:val="24"/>
                            <w:szCs w:val="24"/>
                          </w:rPr>
                          <w:t>联退执收</w:t>
                        </w:r>
                        <w:proofErr w:type="gramEnd"/>
                        <w:r w:rsidRPr="00121D89">
                          <w:rPr>
                            <w:rFonts w:ascii="Arial" w:eastAsia="宋体" w:hAnsi="Arial" w:cs="Arial"/>
                            <w:kern w:val="0"/>
                            <w:sz w:val="24"/>
                            <w:szCs w:val="24"/>
                          </w:rPr>
                          <w:t>单位，借方凭证和贷方凭证分别由缴款人、收款人开户银行留存，收据联由缴款人收执，存根联由执收单位留存。</w:t>
                        </w:r>
                      </w:p>
                      <w:p w:rsidR="00121D89" w:rsidRPr="00121D89" w:rsidRDefault="00121D89" w:rsidP="00121D89">
                        <w:pPr>
                          <w:widowControl/>
                          <w:spacing w:before="100" w:beforeAutospacing="1" w:after="100" w:afterAutospacing="1" w:line="432" w:lineRule="auto"/>
                          <w:jc w:val="center"/>
                          <w:rPr>
                            <w:rFonts w:ascii="Arial" w:eastAsia="宋体" w:hAnsi="Arial" w:cs="Arial"/>
                            <w:kern w:val="0"/>
                            <w:sz w:val="24"/>
                            <w:szCs w:val="24"/>
                          </w:rPr>
                        </w:pPr>
                        <w:r w:rsidRPr="00121D89">
                          <w:rPr>
                            <w:rFonts w:ascii="Arial" w:eastAsia="宋体" w:hAnsi="Arial" w:cs="Arial"/>
                            <w:b/>
                            <w:bCs/>
                            <w:kern w:val="0"/>
                            <w:sz w:val="24"/>
                            <w:szCs w:val="24"/>
                          </w:rPr>
                          <w:t>第三</w:t>
                        </w:r>
                        <w:proofErr w:type="gramStart"/>
                        <w:r w:rsidRPr="00121D89">
                          <w:rPr>
                            <w:rFonts w:ascii="Arial" w:eastAsia="宋体" w:hAnsi="Arial" w:cs="Arial"/>
                            <w:b/>
                            <w:bCs/>
                            <w:kern w:val="0"/>
                            <w:sz w:val="24"/>
                            <w:szCs w:val="24"/>
                          </w:rPr>
                          <w:t>章财政</w:t>
                        </w:r>
                        <w:proofErr w:type="gramEnd"/>
                        <w:r w:rsidRPr="00121D89">
                          <w:rPr>
                            <w:rFonts w:ascii="Arial" w:eastAsia="宋体" w:hAnsi="Arial" w:cs="Arial"/>
                            <w:b/>
                            <w:bCs/>
                            <w:kern w:val="0"/>
                            <w:sz w:val="24"/>
                            <w:szCs w:val="24"/>
                          </w:rPr>
                          <w:t>票据的印制</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第九条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财政票据由省级以上财政部门按照管理权限分别监（印）制。</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第十条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省级以上财政部门应当按照国家政府采购有关规定确定承印财政票据的企业，并与其签订印制合同。</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财政票据印制企业应当按照印制合同和财政部门规定的式样印制票据。</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禁止私自印制、伪造、变造财政票据。</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第十一条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印制财政票据应当使用省级以上财政部门确定的防伪专用品。禁止私自生产、使用或者伪造财政票据防伪专用品。</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lastRenderedPageBreak/>
                          <w:t xml:space="preserve">　　第十二条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财政票据应当套印全国统一式样的财政票据监制章。财政票据监制章的形状、规格和印色由财政部统一规定。</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禁止伪造、变造财政票据监制章，禁止在非财政票据上套印财政票据监制章。</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第十三条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财政票据应当使用中文印制。民族自治地方的财政票据，可以加印一种当地通用的民族文字。有实际需要的，可以同时使用中外两种文字印制。</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第十四条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财政票据印制企业应当建立票据印制管理制度和保管措施，对财政票据式样模板、财政票据监制章印模、防伪专用品等的使用和管理实行专人负责，不得将承印的财政票据委托其他企业印制，不得向委托印制票据的财政部门以外的其他单位或者个人提供财政票据。</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第十五条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印制合同终止后，财政票据印制企业应当将印制票据所需用品、资料交还委托印制票据的财政部门，不得自行保留或者提供给其他单位或者个人。</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第十六条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禁止在境外印制财政票据。</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第十七条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财政票据实行不定期换版制度。全国统一式样的财政票据换版时间、内容和要求，由财政部确定；</w:t>
                        </w:r>
                        <w:proofErr w:type="gramStart"/>
                        <w:r w:rsidRPr="00121D89">
                          <w:rPr>
                            <w:rFonts w:ascii="Arial" w:eastAsia="宋体" w:hAnsi="Arial" w:cs="Arial"/>
                            <w:kern w:val="0"/>
                            <w:sz w:val="24"/>
                            <w:szCs w:val="24"/>
                          </w:rPr>
                          <w:t>非全国</w:t>
                        </w:r>
                        <w:proofErr w:type="gramEnd"/>
                        <w:r w:rsidRPr="00121D89">
                          <w:rPr>
                            <w:rFonts w:ascii="Arial" w:eastAsia="宋体" w:hAnsi="Arial" w:cs="Arial"/>
                            <w:kern w:val="0"/>
                            <w:sz w:val="24"/>
                            <w:szCs w:val="24"/>
                          </w:rPr>
                          <w:t>统一式样的财政票据换版时间、内容和要求，由财政部和省级财政部门按照职责权限分别确定。</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lastRenderedPageBreak/>
                          <w:t xml:space="preserve">　　财政票据换版时应当进行公告。</w:t>
                        </w:r>
                      </w:p>
                      <w:p w:rsidR="00121D89" w:rsidRPr="00121D89" w:rsidRDefault="00121D89" w:rsidP="00121D89">
                        <w:pPr>
                          <w:widowControl/>
                          <w:spacing w:before="100" w:beforeAutospacing="1" w:after="100" w:afterAutospacing="1" w:line="432" w:lineRule="auto"/>
                          <w:jc w:val="center"/>
                          <w:rPr>
                            <w:rFonts w:ascii="Arial" w:eastAsia="宋体" w:hAnsi="Arial" w:cs="Arial"/>
                            <w:kern w:val="0"/>
                            <w:sz w:val="24"/>
                            <w:szCs w:val="24"/>
                          </w:rPr>
                        </w:pPr>
                        <w:r w:rsidRPr="00121D89">
                          <w:rPr>
                            <w:rFonts w:ascii="Arial" w:eastAsia="宋体" w:hAnsi="Arial" w:cs="Arial"/>
                            <w:b/>
                            <w:bCs/>
                            <w:kern w:val="0"/>
                            <w:sz w:val="24"/>
                            <w:szCs w:val="24"/>
                          </w:rPr>
                          <w:t>第四章</w:t>
                        </w:r>
                        <w:r w:rsidRPr="00121D89">
                          <w:rPr>
                            <w:rFonts w:ascii="Arial" w:eastAsia="宋体" w:hAnsi="Arial" w:cs="Arial"/>
                            <w:b/>
                            <w:bCs/>
                            <w:kern w:val="0"/>
                            <w:sz w:val="24"/>
                            <w:szCs w:val="24"/>
                          </w:rPr>
                          <w:t xml:space="preserve"> </w:t>
                        </w:r>
                        <w:r w:rsidRPr="00121D89">
                          <w:rPr>
                            <w:rFonts w:ascii="Arial" w:eastAsia="宋体" w:hAnsi="Arial" w:cs="Arial"/>
                            <w:b/>
                            <w:bCs/>
                            <w:kern w:val="0"/>
                            <w:sz w:val="24"/>
                            <w:szCs w:val="24"/>
                          </w:rPr>
                          <w:t>财政票据的领购与发放</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第十八条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省级以下财政部门应当根据本地区用票需求，按照财政管理体制向上一级财政部门报送用票计划，申领财政票据。上级财政部门经审核后发放财政票据。</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第十九条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财政票据实行凭证领购、分次限量、</w:t>
                        </w:r>
                        <w:proofErr w:type="gramStart"/>
                        <w:r w:rsidRPr="00121D89">
                          <w:rPr>
                            <w:rFonts w:ascii="Arial" w:eastAsia="宋体" w:hAnsi="Arial" w:cs="Arial"/>
                            <w:kern w:val="0"/>
                            <w:sz w:val="24"/>
                            <w:szCs w:val="24"/>
                          </w:rPr>
                          <w:t>核旧领</w:t>
                        </w:r>
                        <w:proofErr w:type="gramEnd"/>
                        <w:r w:rsidRPr="00121D89">
                          <w:rPr>
                            <w:rFonts w:ascii="Arial" w:eastAsia="宋体" w:hAnsi="Arial" w:cs="Arial"/>
                            <w:kern w:val="0"/>
                            <w:sz w:val="24"/>
                            <w:szCs w:val="24"/>
                          </w:rPr>
                          <w:t>新制度。</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领购财政票据，一般按照财务隶属关系向同级财政部门申请。</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第二十条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首次领购财政票据，应当按照规定程序办理《财政票据领购证》。</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办理《财政票据领购证》，应当提交申请函、单位法人证书、组织机构代码证书副本原件及复印件，填写《财政票据领购证申请表》，并按照领购财政票据的类别提交相关依据。</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领购非</w:t>
                        </w:r>
                        <w:proofErr w:type="gramStart"/>
                        <w:r w:rsidRPr="00121D89">
                          <w:rPr>
                            <w:rFonts w:ascii="Arial" w:eastAsia="宋体" w:hAnsi="Arial" w:cs="Arial"/>
                            <w:kern w:val="0"/>
                            <w:sz w:val="24"/>
                            <w:szCs w:val="24"/>
                          </w:rPr>
                          <w:t>税收入类票据</w:t>
                        </w:r>
                        <w:proofErr w:type="gramEnd"/>
                        <w:r w:rsidRPr="00121D89">
                          <w:rPr>
                            <w:rFonts w:ascii="Arial" w:eastAsia="宋体" w:hAnsi="Arial" w:cs="Arial"/>
                            <w:kern w:val="0"/>
                            <w:sz w:val="24"/>
                            <w:szCs w:val="24"/>
                          </w:rPr>
                          <w:t>的，应当根据收取非税收入的性质分别提交下列依据：</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（一）收取行政事业性收费的，提交国务院或者省级人民政府及其财政、价格主管部门批准收取行政事业性收费的文件复印件；</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（二）收取政府性基金的，提交国务院或者财政部批准收取政府性基金的文件复印件；</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（三）收取国有资源（资产）收入的，提交国务院或者省级人</w:t>
                        </w:r>
                        <w:r w:rsidRPr="00121D89">
                          <w:rPr>
                            <w:rFonts w:ascii="Arial" w:eastAsia="宋体" w:hAnsi="Arial" w:cs="Arial"/>
                            <w:kern w:val="0"/>
                            <w:sz w:val="24"/>
                            <w:szCs w:val="24"/>
                          </w:rPr>
                          <w:lastRenderedPageBreak/>
                          <w:t>民政府及其财政部门批准收取国有资源收入的文件复印件，或者有关部门批准出租、出借、处置国有资产的文件复印件；</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（四）收取罚没收入的，提交证明本单位具有罚没处罚权限的法律依据。</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领购其他财政票据的，分别提交下列依据：</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（一）领购公益事业捐赠票据的，提交本单位符合接受捐赠条件的依据；</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（二）领购医疗收费票据的，提交《医疗机构执业许可证》以及县级以上价格主管部门批准的收费文件复印件；</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（三）领购社会团体会费票据的，提交社会团体章程以及收取会费的依据；</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（四）同级财政部门要求的其他材料。</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第二十一条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受理申请的财政部门应当对申请单位提交的材料进行审核，对符合条件的单位，核发《财政票据领购证》，并发放财政票据。</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《财政票据领购证》应当包括单位基本信息、使用的财政票据名称、非税收入项目（含标准）、文件依据、购领票据记录、审核票据记录、作废票据记录、票据检查及违纪处理记录、销毁票据记录等项目。</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第二十二条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再次领购财政票据，应当出示《财政票据领购证》，</w:t>
                        </w:r>
                        <w:r w:rsidRPr="00121D89">
                          <w:rPr>
                            <w:rFonts w:ascii="Arial" w:eastAsia="宋体" w:hAnsi="Arial" w:cs="Arial"/>
                            <w:kern w:val="0"/>
                            <w:sz w:val="24"/>
                            <w:szCs w:val="24"/>
                          </w:rPr>
                          <w:lastRenderedPageBreak/>
                          <w:t>提供前次票据使用情况，包括票据的种类、册（份）数、起止号码、使用份数、作废份数、收取金额及票据存根等内容。受理申请的财政部门审核后，核销财政票据存根，并发放财政票据。</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第二十三条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领购未列入《财政票据领购证》内的财政票据，应当向原核发领购证的财政部门提出申请，并依照本办法规定提交相应材料。受理申请的财政部门审核后，应当在《财政票据领购证》上补充新增财政票据的相关信息，并发放财政票据。</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第二十四条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财政票据一次领购的数量一般不超过本单位六个月的使用量。</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第二十五条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财政部门发放财政票据时，对按照规定可以收取工本费的，收取后应当缴入同级国库，纳入预算管理。</w:t>
                        </w:r>
                      </w:p>
                      <w:p w:rsidR="00121D89" w:rsidRPr="00121D89" w:rsidRDefault="00121D89" w:rsidP="00121D89">
                        <w:pPr>
                          <w:widowControl/>
                          <w:spacing w:before="100" w:beforeAutospacing="1" w:after="100" w:afterAutospacing="1" w:line="432" w:lineRule="auto"/>
                          <w:jc w:val="center"/>
                          <w:rPr>
                            <w:rFonts w:ascii="Arial" w:eastAsia="宋体" w:hAnsi="Arial" w:cs="Arial"/>
                            <w:kern w:val="0"/>
                            <w:sz w:val="24"/>
                            <w:szCs w:val="24"/>
                          </w:rPr>
                        </w:pPr>
                        <w:r w:rsidRPr="00121D89">
                          <w:rPr>
                            <w:rFonts w:ascii="Arial" w:eastAsia="宋体" w:hAnsi="Arial" w:cs="Arial"/>
                            <w:b/>
                            <w:bCs/>
                            <w:kern w:val="0"/>
                            <w:sz w:val="24"/>
                            <w:szCs w:val="24"/>
                          </w:rPr>
                          <w:t>第五章</w:t>
                        </w:r>
                        <w:r w:rsidRPr="00121D89">
                          <w:rPr>
                            <w:rFonts w:ascii="Arial" w:eastAsia="宋体" w:hAnsi="Arial" w:cs="Arial"/>
                            <w:b/>
                            <w:bCs/>
                            <w:kern w:val="0"/>
                            <w:sz w:val="24"/>
                            <w:szCs w:val="24"/>
                          </w:rPr>
                          <w:t xml:space="preserve"> </w:t>
                        </w:r>
                        <w:r w:rsidRPr="00121D89">
                          <w:rPr>
                            <w:rFonts w:ascii="Arial" w:eastAsia="宋体" w:hAnsi="Arial" w:cs="Arial"/>
                            <w:b/>
                            <w:bCs/>
                            <w:kern w:val="0"/>
                            <w:sz w:val="24"/>
                            <w:szCs w:val="24"/>
                          </w:rPr>
                          <w:t>财政票据的使用与保管</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第二十六条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财政票据使用单位应当指定专人负责管理财政票据，建立票据使用登记制度，设置票据管理台账，按照规定向财政部门报送票据使用情况。</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第二十七条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财政票据应当按照规定填写，做到字迹清楚、内容完整真实、印章齐全、各联次内容和金额一致。填写错误的，应当另行填写。</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因填写错误等原因而作废的财政票据，应当加盖作废戳记或者注明</w:t>
                        </w:r>
                        <w:r w:rsidRPr="00121D89">
                          <w:rPr>
                            <w:rFonts w:ascii="Arial" w:eastAsia="宋体" w:hAnsi="Arial" w:cs="Arial"/>
                            <w:kern w:val="0"/>
                            <w:sz w:val="24"/>
                            <w:szCs w:val="24"/>
                          </w:rPr>
                          <w:t>“</w:t>
                        </w:r>
                        <w:r w:rsidRPr="00121D89">
                          <w:rPr>
                            <w:rFonts w:ascii="Arial" w:eastAsia="宋体" w:hAnsi="Arial" w:cs="Arial"/>
                            <w:kern w:val="0"/>
                            <w:sz w:val="24"/>
                            <w:szCs w:val="24"/>
                          </w:rPr>
                          <w:t>作废</w:t>
                        </w:r>
                        <w:r w:rsidRPr="00121D89">
                          <w:rPr>
                            <w:rFonts w:ascii="Arial" w:eastAsia="宋体" w:hAnsi="Arial" w:cs="Arial"/>
                            <w:kern w:val="0"/>
                            <w:sz w:val="24"/>
                            <w:szCs w:val="24"/>
                          </w:rPr>
                          <w:t>”</w:t>
                        </w:r>
                        <w:r w:rsidRPr="00121D89">
                          <w:rPr>
                            <w:rFonts w:ascii="Arial" w:eastAsia="宋体" w:hAnsi="Arial" w:cs="Arial"/>
                            <w:kern w:val="0"/>
                            <w:sz w:val="24"/>
                            <w:szCs w:val="24"/>
                          </w:rPr>
                          <w:t>字样，并完整保存各联次，不得擅自销毁。</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lastRenderedPageBreak/>
                          <w:t xml:space="preserve">　　第二十八条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填写财政票据应当统一使用中文。财政票据以两种文字印制的，可以同时使用另一种文字填写。</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第二十九条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财政票据使用单位不得转让、出借、代开、买卖、擅自销毁、涂改财政票据；不得串用财政票据，不得将财政票据与其他票据互相替代。</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第三十条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省级财政部门印制的财政票据应当在本行政区域内发放使用，但派驻外地的单位在派驻地使用的情形除外。</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第三十一条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财政票据应当按照规定使用。不按规定使用的，付款单位和个人有权拒付款项，财务部门不得报销。</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第三十二条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财政票据使用完毕，使用单位应当按照要求填写相关资料，按顺序清理财政票据存根、装订成册、妥善保管。</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财政票据存根的保存期限一般为</w:t>
                        </w:r>
                        <w:r w:rsidRPr="00121D89">
                          <w:rPr>
                            <w:rFonts w:ascii="Arial" w:eastAsia="宋体" w:hAnsi="Arial" w:cs="Arial"/>
                            <w:kern w:val="0"/>
                            <w:sz w:val="24"/>
                            <w:szCs w:val="24"/>
                          </w:rPr>
                          <w:t>5</w:t>
                        </w:r>
                        <w:r w:rsidRPr="00121D89">
                          <w:rPr>
                            <w:rFonts w:ascii="Arial" w:eastAsia="宋体" w:hAnsi="Arial" w:cs="Arial"/>
                            <w:kern w:val="0"/>
                            <w:sz w:val="24"/>
                            <w:szCs w:val="24"/>
                          </w:rPr>
                          <w:t>年。保存期满需要销毁的，报经原核发票据的财政部门查验后销毁。保存期未满、但有特殊情况需要提前销毁的，应当报原核发票据的财政部门批准。</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第三十三条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尚未使用但应予作废销毁的财政票据，使用单位应当登记造册，报原核发票据的财政部门核准、销毁。</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第三十四条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财政票据使用单位发生合并、分立、撤销、职权变更，或者收费项目被依法取消或者名称变更的，应当自变动之日起</w:t>
                        </w:r>
                        <w:r w:rsidRPr="00121D89">
                          <w:rPr>
                            <w:rFonts w:ascii="Arial" w:eastAsia="宋体" w:hAnsi="Arial" w:cs="Arial"/>
                            <w:kern w:val="0"/>
                            <w:sz w:val="24"/>
                            <w:szCs w:val="24"/>
                          </w:rPr>
                          <w:t>15</w:t>
                        </w:r>
                        <w:r w:rsidRPr="00121D89">
                          <w:rPr>
                            <w:rFonts w:ascii="Arial" w:eastAsia="宋体" w:hAnsi="Arial" w:cs="Arial"/>
                            <w:kern w:val="0"/>
                            <w:sz w:val="24"/>
                            <w:szCs w:val="24"/>
                          </w:rPr>
                          <w:t>日内，向原核发票据的财政部门办理《财政票据领购证》的变更或者注销手续；对已使用财政票据的存根和尚未使用的财政票据应</w:t>
                        </w:r>
                        <w:r w:rsidRPr="00121D89">
                          <w:rPr>
                            <w:rFonts w:ascii="Arial" w:eastAsia="宋体" w:hAnsi="Arial" w:cs="Arial"/>
                            <w:kern w:val="0"/>
                            <w:sz w:val="24"/>
                            <w:szCs w:val="24"/>
                          </w:rPr>
                          <w:lastRenderedPageBreak/>
                          <w:t>当分别登记造册，报财政部门核准、销毁。</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第三十五条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财政票据或者《财政票据领购证》灭失的，财政票据使用单位应当查明原因，及时以书面形式报告原核发票据的财政部门，并自发现之日起</w:t>
                        </w:r>
                        <w:r w:rsidRPr="00121D89">
                          <w:rPr>
                            <w:rFonts w:ascii="Arial" w:eastAsia="宋体" w:hAnsi="Arial" w:cs="Arial"/>
                            <w:kern w:val="0"/>
                            <w:sz w:val="24"/>
                            <w:szCs w:val="24"/>
                          </w:rPr>
                          <w:t>3</w:t>
                        </w:r>
                        <w:r w:rsidRPr="00121D89">
                          <w:rPr>
                            <w:rFonts w:ascii="Arial" w:eastAsia="宋体" w:hAnsi="Arial" w:cs="Arial"/>
                            <w:kern w:val="0"/>
                            <w:sz w:val="24"/>
                            <w:szCs w:val="24"/>
                          </w:rPr>
                          <w:t>日内登报声明作废。</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第三十六条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财政部门、财政票据印制企业、财政票据使用单位应当设置财政票据专用仓库或者专柜，指定专人负责保管，确保财政票据安全。</w:t>
                        </w:r>
                      </w:p>
                      <w:p w:rsidR="00121D89" w:rsidRPr="00121D89" w:rsidRDefault="00121D89" w:rsidP="00121D89">
                        <w:pPr>
                          <w:widowControl/>
                          <w:spacing w:before="100" w:beforeAutospacing="1" w:after="100" w:afterAutospacing="1" w:line="432" w:lineRule="auto"/>
                          <w:jc w:val="center"/>
                          <w:rPr>
                            <w:rFonts w:ascii="Arial" w:eastAsia="宋体" w:hAnsi="Arial" w:cs="Arial"/>
                            <w:kern w:val="0"/>
                            <w:sz w:val="24"/>
                            <w:szCs w:val="24"/>
                          </w:rPr>
                        </w:pPr>
                        <w:r w:rsidRPr="00121D89">
                          <w:rPr>
                            <w:rFonts w:ascii="Arial" w:eastAsia="宋体" w:hAnsi="Arial" w:cs="Arial"/>
                            <w:b/>
                            <w:bCs/>
                            <w:kern w:val="0"/>
                            <w:sz w:val="24"/>
                            <w:szCs w:val="24"/>
                          </w:rPr>
                          <w:t>第六章</w:t>
                        </w:r>
                        <w:r w:rsidRPr="00121D89">
                          <w:rPr>
                            <w:rFonts w:ascii="Arial" w:eastAsia="宋体" w:hAnsi="Arial" w:cs="Arial"/>
                            <w:b/>
                            <w:bCs/>
                            <w:kern w:val="0"/>
                            <w:sz w:val="24"/>
                            <w:szCs w:val="24"/>
                          </w:rPr>
                          <w:t xml:space="preserve"> </w:t>
                        </w:r>
                        <w:r w:rsidRPr="00121D89">
                          <w:rPr>
                            <w:rFonts w:ascii="Arial" w:eastAsia="宋体" w:hAnsi="Arial" w:cs="Arial"/>
                            <w:b/>
                            <w:bCs/>
                            <w:kern w:val="0"/>
                            <w:sz w:val="24"/>
                            <w:szCs w:val="24"/>
                          </w:rPr>
                          <w:t>监督检查及罚则</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第三十七条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财政部门应当建立健全财政票据监督检查制度，对财政票据印制、使用、管理等情况进行检查。</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第三十八条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财政部门实施监督检查，应当按照规定程序和要求进行，不得滥用职权、徇私舞弊，不得向被检查单位收取费用。</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第三十九条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财政票据使用单位和财政票据印制企业应当自觉接受财政部门的监督检查，如实反映情况，提供有关资料，不得隐瞒、弄虚作假或者拒绝、阻挠。</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第四十条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单位和个人违反本办法规定，有下列行为之一的，由县级以上财政部门责令改正并给予警告；对非经营活动中的违法行为，处以</w:t>
                        </w:r>
                        <w:r w:rsidRPr="00121D89">
                          <w:rPr>
                            <w:rFonts w:ascii="Arial" w:eastAsia="宋体" w:hAnsi="Arial" w:cs="Arial"/>
                            <w:kern w:val="0"/>
                            <w:sz w:val="24"/>
                            <w:szCs w:val="24"/>
                          </w:rPr>
                          <w:t>1000</w:t>
                        </w:r>
                        <w:r w:rsidRPr="00121D89">
                          <w:rPr>
                            <w:rFonts w:ascii="Arial" w:eastAsia="宋体" w:hAnsi="Arial" w:cs="Arial"/>
                            <w:kern w:val="0"/>
                            <w:sz w:val="24"/>
                            <w:szCs w:val="24"/>
                          </w:rPr>
                          <w:t>元以下罚款；对经营活动中的违法行为，有违法所得的，处以违法所得金额</w:t>
                        </w:r>
                        <w:r w:rsidRPr="00121D89">
                          <w:rPr>
                            <w:rFonts w:ascii="Arial" w:eastAsia="宋体" w:hAnsi="Arial" w:cs="Arial"/>
                            <w:kern w:val="0"/>
                            <w:sz w:val="24"/>
                            <w:szCs w:val="24"/>
                          </w:rPr>
                          <w:t>3</w:t>
                        </w:r>
                        <w:r w:rsidRPr="00121D89">
                          <w:rPr>
                            <w:rFonts w:ascii="Arial" w:eastAsia="宋体" w:hAnsi="Arial" w:cs="Arial"/>
                            <w:kern w:val="0"/>
                            <w:sz w:val="24"/>
                            <w:szCs w:val="24"/>
                          </w:rPr>
                          <w:t>倍以下不超过</w:t>
                        </w:r>
                        <w:r w:rsidRPr="00121D89">
                          <w:rPr>
                            <w:rFonts w:ascii="Arial" w:eastAsia="宋体" w:hAnsi="Arial" w:cs="Arial"/>
                            <w:kern w:val="0"/>
                            <w:sz w:val="24"/>
                            <w:szCs w:val="24"/>
                          </w:rPr>
                          <w:t>30000</w:t>
                        </w:r>
                        <w:r w:rsidRPr="00121D89">
                          <w:rPr>
                            <w:rFonts w:ascii="Arial" w:eastAsia="宋体" w:hAnsi="Arial" w:cs="Arial"/>
                            <w:kern w:val="0"/>
                            <w:sz w:val="24"/>
                            <w:szCs w:val="24"/>
                          </w:rPr>
                          <w:t>元的罚款，没有违法所得的，处以</w:t>
                        </w:r>
                        <w:r w:rsidRPr="00121D89">
                          <w:rPr>
                            <w:rFonts w:ascii="Arial" w:eastAsia="宋体" w:hAnsi="Arial" w:cs="Arial"/>
                            <w:kern w:val="0"/>
                            <w:sz w:val="24"/>
                            <w:szCs w:val="24"/>
                          </w:rPr>
                          <w:t>10000</w:t>
                        </w:r>
                        <w:r w:rsidRPr="00121D89">
                          <w:rPr>
                            <w:rFonts w:ascii="Arial" w:eastAsia="宋体" w:hAnsi="Arial" w:cs="Arial"/>
                            <w:kern w:val="0"/>
                            <w:sz w:val="24"/>
                            <w:szCs w:val="24"/>
                          </w:rPr>
                          <w:t>元以下罚款。涉嫌犯罪的，依法移送司法机关：</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lastRenderedPageBreak/>
                          <w:t xml:space="preserve">　　（一）违反规定印制财政票据；</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（二）转让、出借、串用、代开财政票据；</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（三）伪造、变造、买卖、擅自销毁财政票据；</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（四）伪造、使用伪造的财政票据监制章；</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（五）未按规定使用财政票据监制章；</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（六）违反规定生产、使用、伪造财政票据防伪专用品；</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（七）在境外印制财政票据；</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（八）其他违反财政票据管理规定的行为。</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单位和个人违反本办法规定，对涉及财政收入的财政票据有本条第一款所</w:t>
                        </w:r>
                        <w:proofErr w:type="gramStart"/>
                        <w:r w:rsidRPr="00121D89">
                          <w:rPr>
                            <w:rFonts w:ascii="Arial" w:eastAsia="宋体" w:hAnsi="Arial" w:cs="Arial"/>
                            <w:kern w:val="0"/>
                            <w:sz w:val="24"/>
                            <w:szCs w:val="24"/>
                          </w:rPr>
                          <w:t>列行</w:t>
                        </w:r>
                        <w:proofErr w:type="gramEnd"/>
                        <w:r w:rsidRPr="00121D89">
                          <w:rPr>
                            <w:rFonts w:ascii="Arial" w:eastAsia="宋体" w:hAnsi="Arial" w:cs="Arial"/>
                            <w:kern w:val="0"/>
                            <w:sz w:val="24"/>
                            <w:szCs w:val="24"/>
                          </w:rPr>
                          <w:t>为之一的，依照《财政违法行为处罚处分条例》第十六条的规定予以处理、处罚。</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第四十一条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财政部门、行政事业单位工作人员违反本办法规定，在工作中徇私舞弊、玩忽职守、滥用职权的，依法给予处分；涉嫌犯罪的，依法移送司法机关。</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第四十二条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单位和个人对处理、处罚决定不服的，可以依法申请行政复议或者提起行政诉讼。</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国家工作人员对处分不服的，可以依照有关规定申请复核或者提出申诉。</w:t>
                        </w:r>
                      </w:p>
                      <w:p w:rsidR="00121D89" w:rsidRPr="00121D89" w:rsidRDefault="00121D89" w:rsidP="00121D89">
                        <w:pPr>
                          <w:widowControl/>
                          <w:spacing w:before="100" w:beforeAutospacing="1" w:after="100" w:afterAutospacing="1" w:line="432" w:lineRule="auto"/>
                          <w:jc w:val="center"/>
                          <w:rPr>
                            <w:rFonts w:ascii="Arial" w:eastAsia="宋体" w:hAnsi="Arial" w:cs="Arial"/>
                            <w:kern w:val="0"/>
                            <w:sz w:val="24"/>
                            <w:szCs w:val="24"/>
                          </w:rPr>
                        </w:pPr>
                        <w:r w:rsidRPr="00121D89">
                          <w:rPr>
                            <w:rFonts w:ascii="Arial" w:eastAsia="宋体" w:hAnsi="Arial" w:cs="Arial"/>
                            <w:b/>
                            <w:bCs/>
                            <w:kern w:val="0"/>
                            <w:sz w:val="24"/>
                            <w:szCs w:val="24"/>
                          </w:rPr>
                          <w:lastRenderedPageBreak/>
                          <w:t>第七章</w:t>
                        </w:r>
                        <w:r w:rsidRPr="00121D89">
                          <w:rPr>
                            <w:rFonts w:ascii="Arial" w:eastAsia="宋体" w:hAnsi="Arial" w:cs="Arial"/>
                            <w:b/>
                            <w:bCs/>
                            <w:kern w:val="0"/>
                            <w:sz w:val="24"/>
                            <w:szCs w:val="24"/>
                          </w:rPr>
                          <w:t xml:space="preserve"> </w:t>
                        </w:r>
                        <w:r w:rsidRPr="00121D89">
                          <w:rPr>
                            <w:rFonts w:ascii="Arial" w:eastAsia="宋体" w:hAnsi="Arial" w:cs="Arial"/>
                            <w:b/>
                            <w:bCs/>
                            <w:kern w:val="0"/>
                            <w:sz w:val="24"/>
                            <w:szCs w:val="24"/>
                          </w:rPr>
                          <w:t>附则</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第四十三条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中国人民解放军和中国人民武装警察部队适用《军队票据管理规定》。</w:t>
                        </w:r>
                      </w:p>
                      <w:p w:rsidR="00121D89" w:rsidRPr="00121D89" w:rsidRDefault="00121D89" w:rsidP="00121D89">
                        <w:pPr>
                          <w:widowControl/>
                          <w:spacing w:before="100" w:beforeAutospacing="1" w:after="100" w:afterAutospacing="1"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第四十四条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省级财政部门可以依据本办法，结合本地区实际情况制定具体实施办法，报财政部备案。</w:t>
                        </w:r>
                      </w:p>
                      <w:p w:rsidR="00121D89" w:rsidRPr="00121D89" w:rsidRDefault="00121D89" w:rsidP="00121D89">
                        <w:pPr>
                          <w:widowControl/>
                          <w:spacing w:line="432" w:lineRule="auto"/>
                          <w:jc w:val="left"/>
                          <w:rPr>
                            <w:rFonts w:ascii="Arial" w:eastAsia="宋体" w:hAnsi="Arial" w:cs="Arial"/>
                            <w:kern w:val="0"/>
                            <w:sz w:val="24"/>
                            <w:szCs w:val="24"/>
                          </w:rPr>
                        </w:pPr>
                        <w:r w:rsidRPr="00121D89">
                          <w:rPr>
                            <w:rFonts w:ascii="Arial" w:eastAsia="宋体" w:hAnsi="Arial" w:cs="Arial"/>
                            <w:kern w:val="0"/>
                            <w:sz w:val="24"/>
                            <w:szCs w:val="24"/>
                          </w:rPr>
                          <w:t xml:space="preserve">        </w:t>
                        </w:r>
                        <w:r w:rsidRPr="00121D89">
                          <w:rPr>
                            <w:rFonts w:ascii="Arial" w:eastAsia="宋体" w:hAnsi="Arial" w:cs="Arial"/>
                            <w:kern w:val="0"/>
                            <w:sz w:val="24"/>
                            <w:szCs w:val="24"/>
                          </w:rPr>
                          <w:t>第四十五条</w:t>
                        </w:r>
                        <w:r w:rsidRPr="00121D89">
                          <w:rPr>
                            <w:rFonts w:ascii="Arial" w:eastAsia="宋体" w:hAnsi="Arial" w:cs="Arial"/>
                            <w:kern w:val="0"/>
                            <w:sz w:val="24"/>
                            <w:szCs w:val="24"/>
                          </w:rPr>
                          <w:t xml:space="preserve"> </w:t>
                        </w:r>
                        <w:r w:rsidRPr="00121D89">
                          <w:rPr>
                            <w:rFonts w:ascii="Arial" w:eastAsia="宋体" w:hAnsi="Arial" w:cs="Arial"/>
                            <w:kern w:val="0"/>
                            <w:sz w:val="24"/>
                            <w:szCs w:val="24"/>
                          </w:rPr>
                          <w:t>本办法自</w:t>
                        </w:r>
                        <w:r w:rsidRPr="00121D89">
                          <w:rPr>
                            <w:rFonts w:ascii="Arial" w:eastAsia="宋体" w:hAnsi="Arial" w:cs="Arial"/>
                            <w:kern w:val="0"/>
                            <w:sz w:val="24"/>
                            <w:szCs w:val="24"/>
                          </w:rPr>
                          <w:t>2013</w:t>
                        </w:r>
                        <w:r w:rsidRPr="00121D89">
                          <w:rPr>
                            <w:rFonts w:ascii="Arial" w:eastAsia="宋体" w:hAnsi="Arial" w:cs="Arial"/>
                            <w:kern w:val="0"/>
                            <w:sz w:val="24"/>
                            <w:szCs w:val="24"/>
                          </w:rPr>
                          <w:t>年</w:t>
                        </w:r>
                        <w:r w:rsidRPr="00121D89">
                          <w:rPr>
                            <w:rFonts w:ascii="Arial" w:eastAsia="宋体" w:hAnsi="Arial" w:cs="Arial"/>
                            <w:kern w:val="0"/>
                            <w:sz w:val="24"/>
                            <w:szCs w:val="24"/>
                          </w:rPr>
                          <w:t>1</w:t>
                        </w:r>
                        <w:r w:rsidRPr="00121D89">
                          <w:rPr>
                            <w:rFonts w:ascii="Arial" w:eastAsia="宋体" w:hAnsi="Arial" w:cs="Arial"/>
                            <w:kern w:val="0"/>
                            <w:sz w:val="24"/>
                            <w:szCs w:val="24"/>
                          </w:rPr>
                          <w:t>月</w:t>
                        </w:r>
                        <w:r w:rsidRPr="00121D89">
                          <w:rPr>
                            <w:rFonts w:ascii="Arial" w:eastAsia="宋体" w:hAnsi="Arial" w:cs="Arial"/>
                            <w:kern w:val="0"/>
                            <w:sz w:val="24"/>
                            <w:szCs w:val="24"/>
                          </w:rPr>
                          <w:t>1</w:t>
                        </w:r>
                        <w:r w:rsidRPr="00121D89">
                          <w:rPr>
                            <w:rFonts w:ascii="Arial" w:eastAsia="宋体" w:hAnsi="Arial" w:cs="Arial"/>
                            <w:kern w:val="0"/>
                            <w:sz w:val="24"/>
                            <w:szCs w:val="24"/>
                          </w:rPr>
                          <w:t>日起施行。</w:t>
                        </w:r>
                        <w:r w:rsidRPr="00121D89">
                          <w:rPr>
                            <w:rFonts w:ascii="Arial" w:eastAsia="宋体" w:hAnsi="Arial" w:cs="Arial"/>
                            <w:kern w:val="0"/>
                            <w:sz w:val="24"/>
                            <w:szCs w:val="24"/>
                          </w:rPr>
                          <w:t>1998</w:t>
                        </w:r>
                        <w:r w:rsidRPr="00121D89">
                          <w:rPr>
                            <w:rFonts w:ascii="Arial" w:eastAsia="宋体" w:hAnsi="Arial" w:cs="Arial"/>
                            <w:kern w:val="0"/>
                            <w:sz w:val="24"/>
                            <w:szCs w:val="24"/>
                          </w:rPr>
                          <w:t>年</w:t>
                        </w:r>
                        <w:r w:rsidRPr="00121D89">
                          <w:rPr>
                            <w:rFonts w:ascii="Arial" w:eastAsia="宋体" w:hAnsi="Arial" w:cs="Arial"/>
                            <w:kern w:val="0"/>
                            <w:sz w:val="24"/>
                            <w:szCs w:val="24"/>
                          </w:rPr>
                          <w:t>9</w:t>
                        </w:r>
                        <w:r w:rsidRPr="00121D89">
                          <w:rPr>
                            <w:rFonts w:ascii="Arial" w:eastAsia="宋体" w:hAnsi="Arial" w:cs="Arial"/>
                            <w:kern w:val="0"/>
                            <w:sz w:val="24"/>
                            <w:szCs w:val="24"/>
                          </w:rPr>
                          <w:t>月</w:t>
                        </w:r>
                        <w:r w:rsidRPr="00121D89">
                          <w:rPr>
                            <w:rFonts w:ascii="Arial" w:eastAsia="宋体" w:hAnsi="Arial" w:cs="Arial"/>
                            <w:kern w:val="0"/>
                            <w:sz w:val="24"/>
                            <w:szCs w:val="24"/>
                          </w:rPr>
                          <w:t>21</w:t>
                        </w:r>
                        <w:r w:rsidRPr="00121D89">
                          <w:rPr>
                            <w:rFonts w:ascii="Arial" w:eastAsia="宋体" w:hAnsi="Arial" w:cs="Arial"/>
                            <w:kern w:val="0"/>
                            <w:sz w:val="24"/>
                            <w:szCs w:val="24"/>
                          </w:rPr>
                          <w:t>日财政部发布的《行政事业性收费和政府性基金票据管理规定》（财综字〔</w:t>
                        </w:r>
                        <w:r w:rsidRPr="00121D89">
                          <w:rPr>
                            <w:rFonts w:ascii="Arial" w:eastAsia="宋体" w:hAnsi="Arial" w:cs="Arial"/>
                            <w:kern w:val="0"/>
                            <w:sz w:val="24"/>
                            <w:szCs w:val="24"/>
                          </w:rPr>
                          <w:t>1998</w:t>
                        </w:r>
                        <w:r w:rsidRPr="00121D89">
                          <w:rPr>
                            <w:rFonts w:ascii="Arial" w:eastAsia="宋体" w:hAnsi="Arial" w:cs="Arial"/>
                            <w:kern w:val="0"/>
                            <w:sz w:val="24"/>
                            <w:szCs w:val="24"/>
                          </w:rPr>
                          <w:t>〕</w:t>
                        </w:r>
                        <w:r w:rsidRPr="00121D89">
                          <w:rPr>
                            <w:rFonts w:ascii="Arial" w:eastAsia="宋体" w:hAnsi="Arial" w:cs="Arial"/>
                            <w:kern w:val="0"/>
                            <w:sz w:val="24"/>
                            <w:szCs w:val="24"/>
                          </w:rPr>
                          <w:t>104</w:t>
                        </w:r>
                        <w:r w:rsidRPr="00121D89">
                          <w:rPr>
                            <w:rFonts w:ascii="Arial" w:eastAsia="宋体" w:hAnsi="Arial" w:cs="Arial"/>
                            <w:kern w:val="0"/>
                            <w:sz w:val="24"/>
                            <w:szCs w:val="24"/>
                          </w:rPr>
                          <w:t>号）同时废止。</w:t>
                        </w:r>
                      </w:p>
                    </w:tc>
                  </w:tr>
                </w:tbl>
                <w:p w:rsidR="00121D89" w:rsidRPr="00121D89" w:rsidRDefault="00121D89" w:rsidP="00121D89">
                  <w:pPr>
                    <w:widowControl/>
                    <w:spacing w:line="432" w:lineRule="auto"/>
                    <w:jc w:val="center"/>
                    <w:rPr>
                      <w:rFonts w:ascii="Arial" w:eastAsia="宋体" w:hAnsi="Arial" w:cs="Arial"/>
                      <w:kern w:val="0"/>
                      <w:sz w:val="18"/>
                      <w:szCs w:val="18"/>
                    </w:rPr>
                  </w:pPr>
                </w:p>
              </w:tc>
            </w:tr>
          </w:tbl>
          <w:p w:rsidR="00121D89" w:rsidRPr="00121D89" w:rsidRDefault="00121D89" w:rsidP="00121D89">
            <w:pPr>
              <w:widowControl/>
              <w:spacing w:line="432" w:lineRule="auto"/>
              <w:jc w:val="left"/>
              <w:rPr>
                <w:rFonts w:ascii="Arial" w:eastAsia="宋体" w:hAnsi="Arial" w:cs="Arial"/>
                <w:kern w:val="0"/>
                <w:sz w:val="18"/>
                <w:szCs w:val="18"/>
              </w:rPr>
            </w:pPr>
          </w:p>
        </w:tc>
      </w:tr>
    </w:tbl>
    <w:p w:rsidR="001843AB" w:rsidRPr="00121D89" w:rsidRDefault="001843AB">
      <w:pPr>
        <w:rPr>
          <w:rFonts w:hint="eastAsia"/>
        </w:rPr>
      </w:pPr>
    </w:p>
    <w:sectPr w:rsidR="001843AB" w:rsidRPr="00121D89" w:rsidSect="001843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1D89"/>
    <w:rsid w:val="00121D89"/>
    <w:rsid w:val="001843AB"/>
    <w:rsid w:val="002375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3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1D8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21D89"/>
    <w:rPr>
      <w:b/>
      <w:bCs/>
    </w:rPr>
  </w:style>
</w:styles>
</file>

<file path=word/webSettings.xml><?xml version="1.0" encoding="utf-8"?>
<w:webSettings xmlns:r="http://schemas.openxmlformats.org/officeDocument/2006/relationships" xmlns:w="http://schemas.openxmlformats.org/wordprocessingml/2006/main">
  <w:divs>
    <w:div w:id="1034647726">
      <w:bodyDiv w:val="1"/>
      <w:marLeft w:val="0"/>
      <w:marRight w:val="0"/>
      <w:marTop w:val="0"/>
      <w:marBottom w:val="0"/>
      <w:divBdr>
        <w:top w:val="none" w:sz="0" w:space="0" w:color="auto"/>
        <w:left w:val="none" w:sz="0" w:space="0" w:color="auto"/>
        <w:bottom w:val="none" w:sz="0" w:space="0" w:color="auto"/>
        <w:right w:val="none" w:sz="0" w:space="0" w:color="auto"/>
      </w:divBdr>
      <w:divsChild>
        <w:div w:id="1255282464">
          <w:marLeft w:val="0"/>
          <w:marRight w:val="0"/>
          <w:marTop w:val="0"/>
          <w:marBottom w:val="0"/>
          <w:divBdr>
            <w:top w:val="none" w:sz="0" w:space="0" w:color="auto"/>
            <w:left w:val="none" w:sz="0" w:space="0" w:color="auto"/>
            <w:bottom w:val="none" w:sz="0" w:space="0" w:color="auto"/>
            <w:right w:val="none" w:sz="0" w:space="0" w:color="auto"/>
          </w:divBdr>
          <w:divsChild>
            <w:div w:id="20139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784</Words>
  <Characters>4472</Characters>
  <Application>Microsoft Office Word</Application>
  <DocSecurity>0</DocSecurity>
  <Lines>37</Lines>
  <Paragraphs>10</Paragraphs>
  <ScaleCrop>false</ScaleCrop>
  <Company>微软中国</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何晓蓉</dc:creator>
  <cp:keywords/>
  <dc:description/>
  <cp:lastModifiedBy>何晓蓉</cp:lastModifiedBy>
  <cp:revision>1</cp:revision>
  <dcterms:created xsi:type="dcterms:W3CDTF">2017-07-30T12:03:00Z</dcterms:created>
  <dcterms:modified xsi:type="dcterms:W3CDTF">2017-07-30T12:03:00Z</dcterms:modified>
</cp:coreProperties>
</file>